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7871" w:rsidRDefault="001F7871">
      <w:pPr>
        <w:pStyle w:val="newncpi"/>
        <w:ind w:firstLine="0"/>
        <w:jc w:val="center"/>
      </w:pPr>
      <w:bookmarkStart w:id="0" w:name="_GoBack"/>
      <w:bookmarkEnd w:id="0"/>
      <w:r>
        <w:rPr>
          <w:rStyle w:val="name"/>
        </w:rPr>
        <w:t>ЗАКОН РЕСПУБЛИКИ БЕЛАРУСЬ</w:t>
      </w:r>
    </w:p>
    <w:p w:rsidR="001F7871" w:rsidRDefault="001F7871">
      <w:pPr>
        <w:pStyle w:val="newncpi"/>
        <w:ind w:firstLine="0"/>
        <w:jc w:val="center"/>
      </w:pPr>
      <w:r>
        <w:rPr>
          <w:rStyle w:val="datepr"/>
        </w:rPr>
        <w:t>3 ноября 1992 г.</w:t>
      </w:r>
      <w:r>
        <w:rPr>
          <w:rStyle w:val="number"/>
        </w:rPr>
        <w:t xml:space="preserve"> № 1904-XІІ</w:t>
      </w:r>
    </w:p>
    <w:p w:rsidR="001F7871" w:rsidRDefault="001F7871">
      <w:pPr>
        <w:pStyle w:val="title"/>
      </w:pPr>
      <w:r>
        <w:t>О Вооруженных Силах Республики Беларусь</w:t>
      </w:r>
    </w:p>
    <w:p w:rsidR="001F7871" w:rsidRDefault="001F7871">
      <w:pPr>
        <w:pStyle w:val="changei"/>
      </w:pPr>
      <w:r>
        <w:t>Изменения и дополнения:</w:t>
      </w:r>
    </w:p>
    <w:p w:rsidR="001F7871" w:rsidRDefault="001F7871">
      <w:pPr>
        <w:pStyle w:val="changeadd"/>
      </w:pPr>
      <w:r>
        <w:t>Закон Республики Беларусь от 4 сентября 1996 г. № 568-XІІІ (Ведамасці Вярхоўнага Савета Рэспублікі Беларусь, 1996 г., № 29 ст.531) &lt;V19600568&gt;;</w:t>
      </w:r>
    </w:p>
    <w:p w:rsidR="001F7871" w:rsidRDefault="001F7871">
      <w:pPr>
        <w:pStyle w:val="changeadd"/>
      </w:pPr>
      <w:r>
        <w:t>Закон Республики Беларусь от 9 ноября 1999 г. № 307-З (Национальный реестр правовых актов Республики Беларусь, 1999 г., № 89, 2/82) &lt;H19900307&gt;;</w:t>
      </w:r>
    </w:p>
    <w:p w:rsidR="001F7871" w:rsidRDefault="001F7871">
      <w:pPr>
        <w:pStyle w:val="changeadd"/>
      </w:pPr>
      <w:r>
        <w:t>Закон Республики Беларусь от 24 июля 2002 г. № 135-З (Национальный реестр правовых актов Республики Беларусь, 2002 г., № 87, 2/884) – новая редакция &lt;H10200135&gt;;</w:t>
      </w:r>
    </w:p>
    <w:p w:rsidR="001F7871" w:rsidRDefault="001F7871">
      <w:pPr>
        <w:pStyle w:val="changeadd"/>
      </w:pPr>
      <w:r>
        <w:t>Закон Республики Беларусь от 12 мая 2009 г. № 18-З (Национальный реестр правовых актов Республики Беларусь, 2009 г., № 119, 2/1570) &lt;H10900018&gt;;</w:t>
      </w:r>
    </w:p>
    <w:p w:rsidR="001F7871" w:rsidRDefault="001F7871">
      <w:pPr>
        <w:pStyle w:val="changeadd"/>
      </w:pPr>
      <w:r>
        <w:t>Закон Республики Беларусь от 4 января 2015 г. № 233-З (Национальный правовой Интернет-портал Республики Беларусь, 11.01.2015, 2/2231) &lt;H11500233&gt;;</w:t>
      </w:r>
    </w:p>
    <w:p w:rsidR="001F7871" w:rsidRDefault="001F7871">
      <w:pPr>
        <w:pStyle w:val="changeadd"/>
      </w:pPr>
      <w:r>
        <w:t>Закон Республики Беларусь от 30 июня 2016 г. № 388-З (Национальный правовой Интернет-портал Республики Беларусь, 06.07.2016, 2/2386) &lt;H11600388&gt;;</w:t>
      </w:r>
    </w:p>
    <w:p w:rsidR="001F7871" w:rsidRDefault="001F7871">
      <w:pPr>
        <w:pStyle w:val="changeadd"/>
      </w:pPr>
      <w:r>
        <w:t>Закон Республики Беларусь от 17 июля 2018 г. № 126-З (Национальный правовой Интернет-портал Республики Беларусь, 31.07.2018, 2/2564) &lt;H11800126&gt;;</w:t>
      </w:r>
    </w:p>
    <w:p w:rsidR="001F7871" w:rsidRDefault="001F7871">
      <w:pPr>
        <w:pStyle w:val="changeadd"/>
      </w:pPr>
      <w:r>
        <w:t>Закон Республики Беларусь от 14 июля 2021 г. № 117-З (Национальный правовой Интернет-портал Республики Беларусь, 17.07.2021, 2/2837) &lt;H12100117&gt;;</w:t>
      </w:r>
    </w:p>
    <w:p w:rsidR="001F7871" w:rsidRDefault="001F7871">
      <w:pPr>
        <w:pStyle w:val="changeadd"/>
      </w:pPr>
      <w:r>
        <w:t>Закон Республики Беларусь от 17 июля 2023 г. № 292-З (Национальный правовой Интернет-портал Республики Беларусь, 22.07.2023, 2/3012) &lt;H12300292&gt;</w:t>
      </w:r>
    </w:p>
    <w:p w:rsidR="001F7871" w:rsidRDefault="001F7871">
      <w:pPr>
        <w:pStyle w:val="preamble"/>
      </w:pPr>
      <w:r>
        <w:t> </w:t>
      </w:r>
    </w:p>
    <w:p w:rsidR="001F7871" w:rsidRDefault="001F7871">
      <w:pPr>
        <w:pStyle w:val="preamble"/>
      </w:pPr>
      <w:r>
        <w:t>Настоящий Закон устанавливает предназначение, задачи, состав, численность, принципы построения и деятельности Вооруженных Сил Республики Беларусь, комплектование и дислокацию, руководство Вооруженными Силами Республики Беларусь, взаимодействие их с другими войсками и воинскими формированиями, военизированными организациями.</w:t>
      </w:r>
    </w:p>
    <w:p w:rsidR="001F7871" w:rsidRDefault="001F7871">
      <w:pPr>
        <w:pStyle w:val="chapter"/>
      </w:pPr>
      <w:r>
        <w:t>ГЛАВА 1</w:t>
      </w:r>
      <w:r>
        <w:br/>
        <w:t>ОБЩИЕ ПОЛОЖЕНИЯ</w:t>
      </w:r>
    </w:p>
    <w:p w:rsidR="001F7871" w:rsidRDefault="001F7871">
      <w:pPr>
        <w:pStyle w:val="article"/>
      </w:pPr>
      <w:r>
        <w:t>Статья 1. Основные термины и понятия, применяемые в настоящем Законе</w:t>
      </w:r>
    </w:p>
    <w:p w:rsidR="001F7871" w:rsidRDefault="001F7871">
      <w:pPr>
        <w:pStyle w:val="newncpi"/>
      </w:pPr>
      <w:r>
        <w:t>В настоящем Законе применяются следующие основные термины и понятия:</w:t>
      </w:r>
    </w:p>
    <w:p w:rsidR="001F7871" w:rsidRDefault="001F7871">
      <w:pPr>
        <w:pStyle w:val="newncpi"/>
      </w:pPr>
      <w:r>
        <w:t>Вооруженные Силы Республики Беларусь (далее – Вооруженные Силы) – структурный компонент военной организации государства, предназначенный для обеспечения военной безопасности и вооруженной защиты Республики Беларусь, ее суверенитета, независимости, территориальной целостности и конституционного строя;</w:t>
      </w:r>
    </w:p>
    <w:p w:rsidR="001F7871" w:rsidRDefault="001F7871">
      <w:pPr>
        <w:pStyle w:val="newncpi"/>
      </w:pPr>
      <w:r>
        <w:t xml:space="preserve">другие войска и воинские формирования – государственные военные организации, подчиненные, как правило, государственным органам, в которых предусмотрена военная служба. К другим войскам и воинским формированиям относятся транспортные войска, внутренние войска Министерства внутренних дел, органы государственной безопасности, </w:t>
      </w:r>
      <w:r>
        <w:lastRenderedPageBreak/>
        <w:t>органы пограничной службы, Служба безопасности Президента Республики Беларусь, территориальные войска и иные государственные военные организации, создаваемые в соответствии с законодательством;</w:t>
      </w:r>
    </w:p>
    <w:p w:rsidR="001F7871" w:rsidRDefault="001F7871">
      <w:pPr>
        <w:pStyle w:val="newncpi"/>
      </w:pPr>
      <w:r>
        <w:t>государственные органы, в которых предусмотрена военная служба, – государственные органы, осуществляющие особые функции по организации защиты суверенитета государства, его независимости, территориальной целостности, конституционного строя и граждан. К государственным органам, в которых предусмотрена военная служба, относятся Министерство обороны, Министерство внутренних дел, Комитет государственной безопасности, Государственный пограничный комитет, Служба безопасности Президента Республики Беларусь.</w:t>
      </w:r>
    </w:p>
    <w:p w:rsidR="001F7871" w:rsidRDefault="001F7871">
      <w:pPr>
        <w:pStyle w:val="article"/>
      </w:pPr>
      <w:r>
        <w:t>Статья 2. Правовые основы деятельности Вооруженных Сил</w:t>
      </w:r>
    </w:p>
    <w:p w:rsidR="001F7871" w:rsidRDefault="001F7871">
      <w:pPr>
        <w:pStyle w:val="newncpi"/>
      </w:pPr>
      <w:r>
        <w:t>Деятельность Вооруженных Сил основывается на Конституции Республики Беларусь, настоящем Законе, иных нормативных правовых актах, регулирующих деятельность Вооруженных Сил, а также на международных договорах Республики Беларусь.</w:t>
      </w:r>
    </w:p>
    <w:p w:rsidR="001F7871" w:rsidRDefault="001F7871">
      <w:pPr>
        <w:pStyle w:val="newncpi"/>
      </w:pPr>
      <w:r>
        <w:t>Если международным договором Республики Беларусь установлены иные правила, чем те, которые содержатся в настоящем Законе, то применяются правила международного договора.</w:t>
      </w:r>
    </w:p>
    <w:p w:rsidR="001F7871" w:rsidRDefault="001F7871">
      <w:pPr>
        <w:pStyle w:val="chapter"/>
      </w:pPr>
      <w:r>
        <w:t>ГЛАВА 2</w:t>
      </w:r>
      <w:r>
        <w:br/>
        <w:t>ЗАДАЧИ, СОСТАВ, ЧИСЛЕННОСТЬ, ПРИНЦИПЫ ПОСТРОЕНИЯ И ДЕЯТЕЛЬНОСТИ, КОМПЛЕКТОВАНИЕ И ДИСЛОКАЦИЯ ВООРУЖЕННЫХ СИЛ</w:t>
      </w:r>
    </w:p>
    <w:p w:rsidR="001F7871" w:rsidRDefault="001F7871">
      <w:pPr>
        <w:pStyle w:val="article"/>
      </w:pPr>
      <w:r>
        <w:t>Статья 3. Задачи Вооруженных Сил</w:t>
      </w:r>
    </w:p>
    <w:p w:rsidR="001F7871" w:rsidRDefault="001F7871">
      <w:pPr>
        <w:pStyle w:val="newncpi"/>
      </w:pPr>
      <w:r>
        <w:t>Основными задачами Вооруженных Сил являются:</w:t>
      </w:r>
    </w:p>
    <w:p w:rsidR="001F7871" w:rsidRDefault="001F7871">
      <w:pPr>
        <w:pStyle w:val="newncpi"/>
      </w:pPr>
      <w:r>
        <w:t>в мирное время:</w:t>
      </w:r>
    </w:p>
    <w:p w:rsidR="001F7871" w:rsidRDefault="001F7871">
      <w:pPr>
        <w:pStyle w:val="newncpi"/>
      </w:pPr>
      <w:r>
        <w:t>поддержание боевого потенциала, включая боевую и мобилизационную готовность, войск (сил) на уровне, обеспечивающем отражение нападения локального масштаба, в том числе в период нарастания военной угрозы;</w:t>
      </w:r>
    </w:p>
    <w:p w:rsidR="001F7871" w:rsidRDefault="001F7871">
      <w:pPr>
        <w:pStyle w:val="newncpi"/>
      </w:pPr>
      <w:r>
        <w:t>обеспечение информационной безопасности своей деятельности;</w:t>
      </w:r>
    </w:p>
    <w:p w:rsidR="001F7871" w:rsidRDefault="001F7871">
      <w:pPr>
        <w:pStyle w:val="newncpi"/>
      </w:pPr>
      <w:r>
        <w:t>упреждающее вскрытие любых проявлений подготовки нападения на Республику Беларусь;</w:t>
      </w:r>
    </w:p>
    <w:p w:rsidR="001F7871" w:rsidRDefault="001F7871">
      <w:pPr>
        <w:pStyle w:val="newncpi"/>
      </w:pPr>
      <w:r>
        <w:t>охрана Государственной границы Республики Беларусь в воздушном пространстве;</w:t>
      </w:r>
    </w:p>
    <w:p w:rsidR="001F7871" w:rsidRDefault="001F7871">
      <w:pPr>
        <w:pStyle w:val="newncpi"/>
      </w:pPr>
      <w:r>
        <w:t>создание многофункциональных оборонительных систем с целью комплексного решения задач обеспечения военной безопасности и вооруженной защиты Республики Беларусь;</w:t>
      </w:r>
    </w:p>
    <w:p w:rsidR="001F7871" w:rsidRDefault="001F7871">
      <w:pPr>
        <w:pStyle w:val="newncpi"/>
      </w:pPr>
      <w:r>
        <w:t>всесторонняя подготовка к проведению войсковой мобилизации;</w:t>
      </w:r>
    </w:p>
    <w:p w:rsidR="001F7871" w:rsidRDefault="001F7871">
      <w:pPr>
        <w:pStyle w:val="newncpi"/>
      </w:pPr>
      <w:r>
        <w:t>готовность к стратегическому развертыванию Вооруженных Сил (полному или частичному) в рамках перевода страны на условия военного времени;</w:t>
      </w:r>
    </w:p>
    <w:p w:rsidR="001F7871" w:rsidRDefault="001F7871">
      <w:pPr>
        <w:pStyle w:val="newncpi"/>
      </w:pPr>
      <w:r>
        <w:t>выполнение программ и планов оперативной, боевой и мобилизационной подготовки, внедрение в учебно-боевую практику войск (сил) новых форм и способов ведения боевых действий, новых военных технологий;</w:t>
      </w:r>
    </w:p>
    <w:p w:rsidR="001F7871" w:rsidRDefault="001F7871">
      <w:pPr>
        <w:pStyle w:val="newncpi"/>
      </w:pPr>
      <w:r>
        <w:t>содержание вооружения и военной техники в состоянии постоянной технической готовности к боевому применению;</w:t>
      </w:r>
    </w:p>
    <w:p w:rsidR="001F7871" w:rsidRDefault="001F7871">
      <w:pPr>
        <w:pStyle w:val="newncpi"/>
      </w:pPr>
      <w:r>
        <w:t>совершенствование противовоздушной обороны как единой боевой оборонительной системы Союзного государства;</w:t>
      </w:r>
    </w:p>
    <w:p w:rsidR="001F7871" w:rsidRDefault="001F7871">
      <w:pPr>
        <w:pStyle w:val="newncpi"/>
      </w:pPr>
      <w:r>
        <w:t>участие в разрешении внутреннего вооруженного конфликта;</w:t>
      </w:r>
    </w:p>
    <w:p w:rsidR="001F7871" w:rsidRDefault="001F7871">
      <w:pPr>
        <w:pStyle w:val="newncpi"/>
      </w:pPr>
      <w:r>
        <w:lastRenderedPageBreak/>
        <w:t>обеспечение во взаимодействии с другими войсками и воинскими формированиями, военизированными организациями военного положения, режима чрезвычайного положения;</w:t>
      </w:r>
    </w:p>
    <w:p w:rsidR="001F7871" w:rsidRDefault="001F7871">
      <w:pPr>
        <w:pStyle w:val="newncpi"/>
      </w:pPr>
      <w:r>
        <w:t>проведение войсковой мобилизации и стратегического развертывания Вооруженных Сил (полного или частичного);</w:t>
      </w:r>
    </w:p>
    <w:p w:rsidR="001F7871" w:rsidRDefault="001F7871">
      <w:pPr>
        <w:pStyle w:val="newncpi"/>
      </w:pPr>
      <w:r>
        <w:t>поддержание на высоком уровне морально-психологического состояния личного состава;</w:t>
      </w:r>
    </w:p>
    <w:p w:rsidR="001F7871" w:rsidRDefault="001F7871">
      <w:pPr>
        <w:pStyle w:val="newncpi"/>
      </w:pPr>
      <w:r>
        <w:t>в военное время:</w:t>
      </w:r>
    </w:p>
    <w:p w:rsidR="001F7871" w:rsidRDefault="001F7871">
      <w:pPr>
        <w:pStyle w:val="newncpi"/>
      </w:pPr>
      <w:r>
        <w:t>вооруженная защита Республики Беларусь;</w:t>
      </w:r>
    </w:p>
    <w:p w:rsidR="001F7871" w:rsidRDefault="001F7871">
      <w:pPr>
        <w:pStyle w:val="newncpi"/>
      </w:pPr>
      <w:r>
        <w:t>отражение нападения в любых условиях стратегической обстановки как самостоятельно, так и совместно с вооруженными силами союзников;</w:t>
      </w:r>
    </w:p>
    <w:p w:rsidR="001F7871" w:rsidRDefault="001F7871">
      <w:pPr>
        <w:pStyle w:val="newncpi"/>
      </w:pPr>
      <w:r>
        <w:t>нанесение поражения противнику и создание предпосылок для прекращения военных действий (заключения мира) на условиях, не противоречащих национальным интересам Республики Беларусь.</w:t>
      </w:r>
    </w:p>
    <w:p w:rsidR="001F7871" w:rsidRDefault="001F7871">
      <w:pPr>
        <w:pStyle w:val="article"/>
      </w:pPr>
      <w:r>
        <w:t>Статья 4. Состав Вооруженных Сил</w:t>
      </w:r>
    </w:p>
    <w:p w:rsidR="001F7871" w:rsidRDefault="001F7871">
      <w:pPr>
        <w:pStyle w:val="newncpi"/>
      </w:pPr>
      <w:r>
        <w:t>Вооруженные Силы составляют основу военной организации государства.</w:t>
      </w:r>
    </w:p>
    <w:p w:rsidR="001F7871" w:rsidRDefault="001F7871">
      <w:pPr>
        <w:pStyle w:val="newncpi"/>
      </w:pPr>
      <w:r>
        <w:t>Вооруженные Силы состоят из:</w:t>
      </w:r>
    </w:p>
    <w:p w:rsidR="001F7871" w:rsidRDefault="001F7871">
      <w:pPr>
        <w:pStyle w:val="newncpi"/>
      </w:pPr>
      <w:r>
        <w:t>центральных органов военного управления Вооруженных Сил;</w:t>
      </w:r>
    </w:p>
    <w:p w:rsidR="001F7871" w:rsidRDefault="001F7871">
      <w:pPr>
        <w:pStyle w:val="newncpi"/>
      </w:pPr>
      <w:r>
        <w:t>видов Вооруженных Сил;</w:t>
      </w:r>
    </w:p>
    <w:p w:rsidR="001F7871" w:rsidRDefault="001F7871">
      <w:pPr>
        <w:pStyle w:val="newncpi"/>
      </w:pPr>
      <w:r>
        <w:t>родов войск;</w:t>
      </w:r>
    </w:p>
    <w:p w:rsidR="001F7871" w:rsidRDefault="001F7871">
      <w:pPr>
        <w:pStyle w:val="newncpi"/>
      </w:pPr>
      <w:r>
        <w:t>специальных войск;</w:t>
      </w:r>
    </w:p>
    <w:p w:rsidR="001F7871" w:rsidRDefault="001F7871">
      <w:pPr>
        <w:pStyle w:val="newncpi"/>
      </w:pPr>
      <w:r>
        <w:t>вооружения Вооруженных Сил;</w:t>
      </w:r>
    </w:p>
    <w:p w:rsidR="001F7871" w:rsidRDefault="001F7871">
      <w:pPr>
        <w:pStyle w:val="newncpi"/>
      </w:pPr>
      <w:r>
        <w:t>тыла Вооруженных Сил;</w:t>
      </w:r>
    </w:p>
    <w:p w:rsidR="001F7871" w:rsidRDefault="001F7871">
      <w:pPr>
        <w:pStyle w:val="newncpi"/>
      </w:pPr>
      <w:r>
        <w:t>военных учебных заведений, военных комиссариатов и организаций Вооруженных Сил.</w:t>
      </w:r>
    </w:p>
    <w:p w:rsidR="001F7871" w:rsidRDefault="001F7871">
      <w:pPr>
        <w:pStyle w:val="newncpi"/>
      </w:pPr>
      <w:r>
        <w:t>К центральным органам военного управления Вооруженных Сил относятся Министерство обороны и Генеральный штаб Вооруженных Сил (далее – Генеральный штаб). Генеральный штаб организационно входит в состав Министерства обороны.</w:t>
      </w:r>
    </w:p>
    <w:p w:rsidR="001F7871" w:rsidRDefault="001F7871">
      <w:pPr>
        <w:pStyle w:val="newncpi"/>
      </w:pPr>
      <w:r>
        <w:t>Видами Вооруженных Сил являются:</w:t>
      </w:r>
    </w:p>
    <w:p w:rsidR="001F7871" w:rsidRDefault="001F7871">
      <w:pPr>
        <w:pStyle w:val="newncpi"/>
      </w:pPr>
      <w:r>
        <w:t>Сухопутные войска;</w:t>
      </w:r>
    </w:p>
    <w:p w:rsidR="001F7871" w:rsidRDefault="001F7871">
      <w:pPr>
        <w:pStyle w:val="newncpi"/>
      </w:pPr>
      <w:r>
        <w:t>Военно-воздушные силы и войска противовоздушной обороны.</w:t>
      </w:r>
    </w:p>
    <w:p w:rsidR="001F7871" w:rsidRDefault="001F7871">
      <w:pPr>
        <w:pStyle w:val="newncpi"/>
      </w:pPr>
      <w:r>
        <w:t>Виды Вооруженных Сил, рода войск, специальные войска, вооружение Вооруженных Сил, тыл Вооруженных Сил состоят из органов военного управления, объединений, соединений, воинских частей и организаций Вооруженных Сил. Соединения и воинские части обладают правами юридического лица. Органы военного управления и организации Вооруженных Сил могут обладать правами юридического лица в соответствии с документами, определяющими их правовой статус и порядок деятельности.</w:t>
      </w:r>
    </w:p>
    <w:p w:rsidR="001F7871" w:rsidRDefault="001F7871">
      <w:pPr>
        <w:pStyle w:val="newncpi"/>
      </w:pPr>
      <w:r>
        <w:t>Военные комиссариаты являются местными органами военного управления.</w:t>
      </w:r>
    </w:p>
    <w:p w:rsidR="001F7871" w:rsidRDefault="001F7871">
      <w:pPr>
        <w:pStyle w:val="article"/>
      </w:pPr>
      <w:r>
        <w:t>Статья 5. Численность Вооруженных Сил</w:t>
      </w:r>
    </w:p>
    <w:p w:rsidR="001F7871" w:rsidRDefault="001F7871">
      <w:pPr>
        <w:pStyle w:val="newncpi"/>
      </w:pPr>
      <w:r>
        <w:t>Численность Вооруженных Сил определяется Советом Безопасности Республики Беларусь и утверждается Президентом Республики Беларусь.</w:t>
      </w:r>
    </w:p>
    <w:p w:rsidR="001F7871" w:rsidRDefault="001F7871">
      <w:pPr>
        <w:pStyle w:val="newncpi"/>
      </w:pPr>
      <w:r>
        <w:t>В численность Вооруженных Сил входят военнослужащие и гражданский персонал.</w:t>
      </w:r>
    </w:p>
    <w:p w:rsidR="001F7871" w:rsidRDefault="001F7871">
      <w:pPr>
        <w:pStyle w:val="article"/>
      </w:pPr>
      <w:r>
        <w:t>Статья 6. Принципы построения и деятельности Вооруженных Сил</w:t>
      </w:r>
    </w:p>
    <w:p w:rsidR="001F7871" w:rsidRDefault="001F7871">
      <w:pPr>
        <w:pStyle w:val="newncpi"/>
      </w:pPr>
      <w:r>
        <w:t>Основными принципами построения и деятельности Вооруженных Сил являются:</w:t>
      </w:r>
    </w:p>
    <w:p w:rsidR="001F7871" w:rsidRDefault="001F7871">
      <w:pPr>
        <w:pStyle w:val="newncpi"/>
      </w:pPr>
      <w:r>
        <w:t>централизация руководства;</w:t>
      </w:r>
    </w:p>
    <w:p w:rsidR="001F7871" w:rsidRDefault="001F7871">
      <w:pPr>
        <w:pStyle w:val="newncpi"/>
      </w:pPr>
      <w:r>
        <w:t>единоначалие;</w:t>
      </w:r>
    </w:p>
    <w:p w:rsidR="001F7871" w:rsidRDefault="001F7871">
      <w:pPr>
        <w:pStyle w:val="newncpi"/>
      </w:pPr>
      <w:r>
        <w:lastRenderedPageBreak/>
        <w:t>постоянная боевая и мобилизационная готовность;</w:t>
      </w:r>
    </w:p>
    <w:p w:rsidR="001F7871" w:rsidRDefault="001F7871">
      <w:pPr>
        <w:pStyle w:val="newncpi"/>
      </w:pPr>
      <w:r>
        <w:t>соответствие организационно-штатной структуры, боевого состава и численности войск (сил) решаемым ими задачам, международным обязательствам и экономическим возможностям Республики Беларусь;</w:t>
      </w:r>
    </w:p>
    <w:p w:rsidR="001F7871" w:rsidRDefault="001F7871">
      <w:pPr>
        <w:pStyle w:val="newncpi"/>
      </w:pPr>
      <w:r>
        <w:t>правовая и социальная защита военнослужащих, граждан, имеющих статус военнослужащих, граждан, на которых распространяются отдельные социальные льготы, права и гарантии, предусмотренные законодательными актами для военнослужащих, и гражданского персонала;</w:t>
      </w:r>
    </w:p>
    <w:p w:rsidR="001F7871" w:rsidRDefault="001F7871">
      <w:pPr>
        <w:pStyle w:val="newncpi"/>
      </w:pPr>
      <w:r>
        <w:t>равенство всех военнослужащих перед законом;</w:t>
      </w:r>
    </w:p>
    <w:p w:rsidR="001F7871" w:rsidRDefault="001F7871">
      <w:pPr>
        <w:pStyle w:val="newncpi"/>
      </w:pPr>
      <w:r>
        <w:t>гласность;</w:t>
      </w:r>
    </w:p>
    <w:p w:rsidR="001F7871" w:rsidRDefault="001F7871">
      <w:pPr>
        <w:pStyle w:val="newncpi"/>
      </w:pPr>
      <w:r>
        <w:t>открытость для гражданского контроля, обеспечивающая участие всех граждан в укреплении обороноспособности Республики Беларусь.</w:t>
      </w:r>
    </w:p>
    <w:p w:rsidR="001F7871" w:rsidRDefault="001F7871">
      <w:pPr>
        <w:pStyle w:val="article"/>
      </w:pPr>
      <w:r>
        <w:t>Статья 7. Комплектование Вооруженных Сил</w:t>
      </w:r>
    </w:p>
    <w:p w:rsidR="001F7871" w:rsidRDefault="001F7871">
      <w:pPr>
        <w:pStyle w:val="newncpi"/>
      </w:pPr>
      <w:r>
        <w:t>Вооруженные Силы комплектуются на основе сочетания воинской обязанности с добровольным поступлением на военную службу по контракту.</w:t>
      </w:r>
    </w:p>
    <w:p w:rsidR="001F7871" w:rsidRDefault="001F7871">
      <w:pPr>
        <w:pStyle w:val="newncpi"/>
      </w:pPr>
      <w:r>
        <w:t>Комплектование Вооруженных Сил осуществляется в порядке, установленном законодательством.</w:t>
      </w:r>
    </w:p>
    <w:p w:rsidR="001F7871" w:rsidRDefault="001F7871">
      <w:pPr>
        <w:pStyle w:val="article"/>
      </w:pPr>
      <w:r>
        <w:t>Статья 8. Дислокация Вооруженных Сил</w:t>
      </w:r>
    </w:p>
    <w:p w:rsidR="001F7871" w:rsidRDefault="001F7871">
      <w:pPr>
        <w:pStyle w:val="newncpi"/>
      </w:pPr>
      <w:r>
        <w:t>Дислокация Вооруженных Сил определяется Министерством обороны в пределах территорий, переданных в его пользование, а за пределами этих территорий – по согласованию с соответствующими государственными органами и утверждается Президентом Республики Беларусь.</w:t>
      </w:r>
    </w:p>
    <w:p w:rsidR="001F7871" w:rsidRDefault="001F7871">
      <w:pPr>
        <w:pStyle w:val="chapter"/>
      </w:pPr>
      <w:r>
        <w:t>ГЛАВА 3</w:t>
      </w:r>
      <w:r>
        <w:br/>
        <w:t>РУКОВОДСТВО ВООРУЖЕННЫМИ СИЛАМИ. ВЗАИМОДЕЙСТВИЕ ВООРУЖЕННЫХ СИЛ С ДРУГИМИ ВОЙСКАМИ И ВОИНСКИМИ ФОРМИРОВАНИЯМИ, ВОЕНИЗИРОВАННЫМИ ОРГАНИЗАЦИЯМИ</w:t>
      </w:r>
    </w:p>
    <w:p w:rsidR="001F7871" w:rsidRDefault="001F7871">
      <w:pPr>
        <w:pStyle w:val="article"/>
      </w:pPr>
      <w:r>
        <w:t>Статья 9. Руководство Вооруженными Силами</w:t>
      </w:r>
    </w:p>
    <w:p w:rsidR="001F7871" w:rsidRDefault="001F7871">
      <w:pPr>
        <w:pStyle w:val="newncpi"/>
      </w:pPr>
      <w:r>
        <w:t>Общее руководство Вооруженными Силами осуществляется Президентом Республики Беларусь – Главнокомандующим Вооруженными Силами и Советом Министров Республики Беларусь в пределах полномочий, делегированных ему Президентом Республики Беларусь.</w:t>
      </w:r>
    </w:p>
    <w:p w:rsidR="001F7871" w:rsidRDefault="001F7871">
      <w:pPr>
        <w:pStyle w:val="newncpi"/>
      </w:pPr>
      <w:r>
        <w:t>Министр обороны осуществляет непосредственное руководство Вооруженными Силами, несет персональную ответственность за их боевую и мобилизационную готовность, состояние идеологической работы в Вооруженных Силах, подготовку войск (сил) и штабов к выполнению задач по обеспечению военной безопасности и вооруженной защиты Республики Беларусь, ее суверенитета, независимости, территориальной целостности и конституционного строя.</w:t>
      </w:r>
    </w:p>
    <w:p w:rsidR="001F7871" w:rsidRDefault="001F7871">
      <w:pPr>
        <w:pStyle w:val="newncpi"/>
      </w:pPr>
      <w:r>
        <w:t>Министерство обороны несет ответственность за развитие Вооруженных Сил и их подготовку к выполнению задач по обеспечению военной безопасности и вооруженной защиты Республики Беларусь, ее суверенитета, независимости, территориальной целостности и конституционного строя.</w:t>
      </w:r>
    </w:p>
    <w:p w:rsidR="001F7871" w:rsidRDefault="001F7871">
      <w:pPr>
        <w:pStyle w:val="newncpi"/>
      </w:pPr>
      <w:r>
        <w:t xml:space="preserve">Министерство обороны осуществляет материально-техническое и ресурсное обеспечение повседневной и боевой деятельности войск (сил), участвует в разработке и реализации концепций и программ военного строительства, разрабатывает и реализует программы и планы строительства и развития Вооруженных Сил, участвует в разработке государственной программы вооружения, готовит предложения по формированию </w:t>
      </w:r>
      <w:r>
        <w:lastRenderedPageBreak/>
        <w:t>государственного оборонного заказа, организует в установленном порядке финансирование Вооруженных Сил.</w:t>
      </w:r>
    </w:p>
    <w:p w:rsidR="001F7871" w:rsidRDefault="001F7871">
      <w:pPr>
        <w:pStyle w:val="newncpi"/>
      </w:pPr>
      <w:r>
        <w:t>Генеральный штаб реализует оперативные функции по управлению Вооруженными Силами, обеспечивает их высокую боеспособность, организует взаимодействие и координирует деятельность структурных компонентов военной организации государства по выполнению задач в области обороны как в мирное, так и в военное время.</w:t>
      </w:r>
    </w:p>
    <w:p w:rsidR="001F7871" w:rsidRDefault="001F7871">
      <w:pPr>
        <w:pStyle w:val="article"/>
      </w:pPr>
      <w:r>
        <w:t>Статья 10. Взаимодействие Вооруженных Сил с другими войсками и воинскими формированиями, военизированными организациями</w:t>
      </w:r>
    </w:p>
    <w:p w:rsidR="001F7871" w:rsidRDefault="001F7871">
      <w:pPr>
        <w:pStyle w:val="newncpi"/>
      </w:pPr>
      <w:r>
        <w:t>В мирное время Вооруженные Силы выполняют задачи по обеспечению военной безопасности и вооруженной защиты Республики Беларусь, ее суверенитета, независимости, территориальной целостности и конституционного строя совместно с другими войсками и воинскими формированиями, военизированными организациями.</w:t>
      </w:r>
    </w:p>
    <w:p w:rsidR="001F7871" w:rsidRDefault="001F7871">
      <w:pPr>
        <w:pStyle w:val="newncpi"/>
      </w:pPr>
      <w:r>
        <w:t>В военное время в целях обеспечения вооруженной защиты Республики Беларусь, ее суверенитета, независимости, территориальной целостности и конституционного строя на основе единого стратегического планирования осуществляется централизованное применение Вооруженных Сил совместно с другими войсками и воинскими формированиями, военизированными организациями в соответствии с их функциями, определенными законодательством.</w:t>
      </w:r>
    </w:p>
    <w:p w:rsidR="001F7871" w:rsidRDefault="001F7871">
      <w:pPr>
        <w:pStyle w:val="chapter"/>
      </w:pPr>
      <w:r>
        <w:t>ГЛАВА 4</w:t>
      </w:r>
      <w:r>
        <w:br/>
        <w:t>ИНЫЕ ПОЛОЖЕНИЯ</w:t>
      </w:r>
    </w:p>
    <w:p w:rsidR="001F7871" w:rsidRDefault="001F7871">
      <w:pPr>
        <w:pStyle w:val="article"/>
      </w:pPr>
      <w:r>
        <w:t>Статья 11. Привлечение Вооруженных Сил для решения задач в составе государственной системы реагирования на акты терроризма, деятельность террористических организаций, незаконных вооруженных формирований и массовые беспорядки</w:t>
      </w:r>
    </w:p>
    <w:p w:rsidR="001F7871" w:rsidRDefault="001F7871">
      <w:pPr>
        <w:pStyle w:val="newncpi"/>
      </w:pPr>
      <w:r>
        <w:t>В исключительных случаях в составе государственной системы реагирования на акты терроризма, деятельность террористических организаций, незаконных вооруженных формирований и массовые беспорядки Вооруженные Силы могут привлекаться для решения следующих задач:</w:t>
      </w:r>
    </w:p>
    <w:p w:rsidR="001F7871" w:rsidRDefault="001F7871">
      <w:pPr>
        <w:pStyle w:val="newncpi"/>
      </w:pPr>
      <w:r>
        <w:t>борьба с терроризмом;</w:t>
      </w:r>
    </w:p>
    <w:p w:rsidR="001F7871" w:rsidRDefault="001F7871">
      <w:pPr>
        <w:pStyle w:val="newncpi"/>
      </w:pPr>
      <w:r>
        <w:t>охрана критически важных объектов;</w:t>
      </w:r>
    </w:p>
    <w:p w:rsidR="001F7871" w:rsidRDefault="001F7871">
      <w:pPr>
        <w:pStyle w:val="newncpi"/>
      </w:pPr>
      <w:r>
        <w:t>охрана общественного порядка, обеспечение общественной безопасности, пресечение массовых беспорядков;</w:t>
      </w:r>
    </w:p>
    <w:p w:rsidR="001F7871" w:rsidRDefault="001F7871">
      <w:pPr>
        <w:pStyle w:val="newncpi"/>
      </w:pPr>
      <w:r>
        <w:t>обеспечение безопасности охраняемых лиц и охраняемых объектов.</w:t>
      </w:r>
    </w:p>
    <w:p w:rsidR="001F7871" w:rsidRDefault="001F7871">
      <w:pPr>
        <w:pStyle w:val="newncpi"/>
      </w:pPr>
      <w:r>
        <w:t>Вооруженные Силы могут привлекаться для защиты населения и оказания ему помощи в составе сил государственной системы предупреждения и ликвидации чрезвычайных ситуаций в соответствии с законодательством, а также в иных случаях, установленных законодательными актами.</w:t>
      </w:r>
    </w:p>
    <w:p w:rsidR="001F7871" w:rsidRDefault="001F7871">
      <w:pPr>
        <w:pStyle w:val="newncpi"/>
      </w:pPr>
      <w:r>
        <w:t>Решение задач, указанных в абзацах третьем–пятом части первой настоящей статьи, осуществляется силами и средствами Вооруженных Сил после передачи их в оперативное подчинение органов управления других войск и воинских формирований, военизированных организаций. Порядок такой передачи устанавливается законодательством.</w:t>
      </w:r>
    </w:p>
    <w:p w:rsidR="001F7871" w:rsidRDefault="001F7871">
      <w:pPr>
        <w:pStyle w:val="newncpi"/>
      </w:pPr>
      <w:r>
        <w:t>При решении задач, указанных в настоящей статье, на военнослужащих Вооруженных Сил распространяются положения законодательства о внутренних войсках Министерства внутренних дел в части, касающейся условий, порядка и пределов применения физической силы, специальных средств, оружия, боевой и специальной техники, гарантий правовой и социальной защиты, личной безопасности военнослужащих и членов их семей.</w:t>
      </w:r>
    </w:p>
    <w:p w:rsidR="001F7871" w:rsidRDefault="001F7871">
      <w:pPr>
        <w:pStyle w:val="article"/>
      </w:pPr>
      <w:r>
        <w:lastRenderedPageBreak/>
        <w:t>Статья 12. Участие Вооруженных Сил в обеспечении коллективной безопасности и деятельности по поддержанию международного мира и безопасности</w:t>
      </w:r>
    </w:p>
    <w:p w:rsidR="001F7871" w:rsidRDefault="001F7871">
      <w:pPr>
        <w:pStyle w:val="newncpi"/>
      </w:pPr>
      <w:r>
        <w:t>Направление военнослужащих за пределы Республики Беларусь для участия в обеспечении коллективной безопасности и деятельности по поддержанию международного мира и безопасности осуществляется в порядке, устанавливаемом законодательными актами и международными договорами Республики Беларусь.</w:t>
      </w:r>
    </w:p>
    <w:p w:rsidR="001F7871" w:rsidRDefault="001F7871">
      <w:pPr>
        <w:pStyle w:val="article"/>
      </w:pPr>
      <w:r>
        <w:t>Статья 13. Правовая и социальная защита в Вооруженных Силах</w:t>
      </w:r>
    </w:p>
    <w:p w:rsidR="001F7871" w:rsidRDefault="001F7871">
      <w:pPr>
        <w:pStyle w:val="newncpi"/>
      </w:pPr>
      <w:r>
        <w:t>В Вооруженных Силах правовая и социальная защита военнослужащих, граждан, имеющих статус военнослужащих, граждан, на которых распространяются отдельные социальные льготы, права и гарантии, предусмотренные законодательными актами для военнослужащих, и гражданского персонала осуществляется в соответствии с законодательством.</w:t>
      </w:r>
    </w:p>
    <w:p w:rsidR="001F7871" w:rsidRDefault="001F7871">
      <w:pPr>
        <w:pStyle w:val="article"/>
      </w:pPr>
      <w:r>
        <w:t>Статья 14. Деятельность политических партий и религиозных организаций в Вооруженных Силах</w:t>
      </w:r>
    </w:p>
    <w:p w:rsidR="001F7871" w:rsidRDefault="001F7871">
      <w:pPr>
        <w:pStyle w:val="newncpi"/>
      </w:pPr>
      <w:r>
        <w:t>Деятельность политических партий в Вооруженных Силах запрещается.</w:t>
      </w:r>
    </w:p>
    <w:p w:rsidR="001F7871" w:rsidRDefault="001F7871">
      <w:pPr>
        <w:pStyle w:val="newncpi"/>
      </w:pPr>
      <w:r>
        <w:t>Создание религиозных организаций в Вооруженных Силах не допускается. Деятельность указанных организаций в Вооруженных Силах осуществляется в соответствии с законодательством.</w:t>
      </w:r>
    </w:p>
    <w:p w:rsidR="001F7871" w:rsidRDefault="001F7871">
      <w:pPr>
        <w:pStyle w:val="article"/>
      </w:pPr>
      <w:r>
        <w:t>Статья 15. Финансирование Вооруженных Сил</w:t>
      </w:r>
    </w:p>
    <w:p w:rsidR="001F7871" w:rsidRDefault="001F7871">
      <w:pPr>
        <w:pStyle w:val="newncpi"/>
      </w:pPr>
      <w:r>
        <w:t>Финансирование Вооруженных Сил осуществляется за счет средств республиканского бюджета и иных источников, не запрещенных законодательством.</w:t>
      </w:r>
    </w:p>
    <w:p w:rsidR="001F7871" w:rsidRDefault="001F7871">
      <w:pPr>
        <w:pStyle w:val="article"/>
      </w:pPr>
      <w:r>
        <w:t>Статья 16. Международное военное сотрудничество Министерства обороны</w:t>
      </w:r>
    </w:p>
    <w:p w:rsidR="001F7871" w:rsidRDefault="001F7871">
      <w:pPr>
        <w:pStyle w:val="newncpi"/>
      </w:pPr>
      <w:r>
        <w:t>Международное военное сотрудничество Министерства обороны представляет собой комплекс мероприятий двустороннего и многостороннего характера, проводимых Министерством обороны в сфере оборонного строительства и планирования, подготовки Вооруженных Сил, контроля над вооружениями, военного образования, науки, культуры и спорта, а также в военно-технической сфере.</w:t>
      </w:r>
    </w:p>
    <w:p w:rsidR="001F7871" w:rsidRDefault="001F7871">
      <w:pPr>
        <w:pStyle w:val="article"/>
      </w:pPr>
      <w:r>
        <w:t>Статья 17. Контроль за деятельностью Вооруженных Сил</w:t>
      </w:r>
    </w:p>
    <w:p w:rsidR="001F7871" w:rsidRDefault="001F7871">
      <w:pPr>
        <w:pStyle w:val="newncpi"/>
      </w:pPr>
      <w:r>
        <w:t>Контроль за деятельностью Вооруженных Сил осуществляется Президентом Республики Беларусь, Советом Министров Республики Беларусь, а также иными государственными органами в пределах их полномочий.</w:t>
      </w:r>
    </w:p>
    <w:p w:rsidR="001F7871" w:rsidRDefault="001F7871">
      <w:pPr>
        <w:pStyle w:val="newncpiv"/>
      </w:pPr>
      <w:r>
        <w:t>(После слов «Президентом Республики Беларусь» слова «, Парламентом – Национальным собранием Республики Беларусь» не приводятся.)*</w:t>
      </w:r>
    </w:p>
    <w:p w:rsidR="001F7871" w:rsidRDefault="001F7871">
      <w:pPr>
        <w:pStyle w:val="snoskiline"/>
      </w:pPr>
      <w:r>
        <w:t>______________________________</w:t>
      </w:r>
    </w:p>
    <w:p w:rsidR="001F7871" w:rsidRDefault="001F7871">
      <w:pPr>
        <w:pStyle w:val="snoskiv"/>
      </w:pPr>
      <w:r>
        <w:t>*Слова «, Парламентом – Национальным собранием Республики Беларусь» статьи 17 новой редакции Закона Республики Беларусь «О Вооруженных Силах Республики Беларусь» в соответствии с частью восьмой статьи 100 Конституции Республики Беларусь не приводятся.</w:t>
      </w:r>
    </w:p>
    <w:p w:rsidR="001F7871" w:rsidRDefault="001F7871">
      <w:pPr>
        <w:pStyle w:val="article"/>
      </w:pPr>
      <w:r>
        <w:t>Статья 18. Надзор за исполнением законодательства в Вооруженных Силах</w:t>
      </w:r>
    </w:p>
    <w:p w:rsidR="001F7871" w:rsidRDefault="001F7871">
      <w:pPr>
        <w:pStyle w:val="newncpi"/>
      </w:pPr>
      <w:r>
        <w:t>Надзор за точным и единообразным исполнением законодательства в Вооруженных Силах осуществляют Генеральный прокурор и подчиненные ему прокуроры.</w:t>
      </w:r>
    </w:p>
    <w:p w:rsidR="001F7871" w:rsidRDefault="001F7871">
      <w:pPr>
        <w:pStyle w:val="newncpi0"/>
      </w:pPr>
      <w:r>
        <w:t> </w:t>
      </w:r>
    </w:p>
    <w:p w:rsidR="001F7871" w:rsidRDefault="001F7871">
      <w:pPr>
        <w:pStyle w:val="newncpi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3717"/>
      </w:tblGrid>
      <w:tr w:rsidR="001F7871">
        <w:tc>
          <w:tcPr>
            <w:tcW w:w="301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7871" w:rsidRDefault="001F7871">
            <w:pPr>
              <w:pStyle w:val="newncpi0"/>
              <w:jc w:val="left"/>
            </w:pPr>
            <w:r>
              <w:rPr>
                <w:rStyle w:val="post"/>
              </w:rPr>
              <w:t>Председатель Верховного Совета Республики Беларусь</w:t>
            </w:r>
          </w:p>
        </w:tc>
        <w:tc>
          <w:tcPr>
            <w:tcW w:w="19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F7871" w:rsidRDefault="001F7871">
            <w:pPr>
              <w:pStyle w:val="newncpi0"/>
              <w:jc w:val="right"/>
            </w:pPr>
            <w:r>
              <w:rPr>
                <w:rStyle w:val="pers"/>
              </w:rPr>
              <w:t>С.Шушкевич</w:t>
            </w:r>
          </w:p>
        </w:tc>
      </w:tr>
    </w:tbl>
    <w:p w:rsidR="001F7871" w:rsidRDefault="001F7871">
      <w:pPr>
        <w:pStyle w:val="newncpi0"/>
      </w:pPr>
      <w:r>
        <w:t> </w:t>
      </w:r>
    </w:p>
    <w:p w:rsidR="00BF2A3C" w:rsidRDefault="000C3E86"/>
    <w:sectPr w:rsidR="00BF2A3C" w:rsidSect="001F78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C3E86" w:rsidRDefault="000C3E86" w:rsidP="001F7871">
      <w:r>
        <w:separator/>
      </w:r>
    </w:p>
  </w:endnote>
  <w:endnote w:type="continuationSeparator" w:id="0">
    <w:p w:rsidR="000C3E86" w:rsidRDefault="000C3E86" w:rsidP="001F7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89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871" w:rsidRDefault="001F7871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871" w:rsidRDefault="001F7871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f9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1"/>
      <w:gridCol w:w="7106"/>
    </w:tblGrid>
    <w:tr w:rsidR="001F7871" w:rsidRPr="001F7871" w:rsidTr="001F7871">
      <w:tc>
        <w:tcPr>
          <w:tcW w:w="1800" w:type="dxa"/>
          <w:shd w:val="clear" w:color="auto" w:fill="auto"/>
          <w:vAlign w:val="center"/>
        </w:tcPr>
        <w:p w:rsidR="001F7871" w:rsidRDefault="001F7871">
          <w:pPr>
            <w:pStyle w:val="af6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0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F7871" w:rsidRPr="001F7871" w:rsidRDefault="001F7871">
          <w:pPr>
            <w:pStyle w:val="af6"/>
            <w:rPr>
              <w:rFonts w:cs="Times New Roman"/>
              <w:i/>
              <w:sz w:val="24"/>
              <w:lang w:val="ru-RU"/>
            </w:rPr>
          </w:pPr>
          <w:r w:rsidRPr="001F7871">
            <w:rPr>
              <w:rFonts w:cs="Times New Roman"/>
              <w:i/>
              <w:sz w:val="24"/>
              <w:lang w:val="ru-RU"/>
            </w:rPr>
            <w:t>Официальная правовая информация</w:t>
          </w:r>
        </w:p>
        <w:p w:rsidR="001F7871" w:rsidRPr="001F7871" w:rsidRDefault="001F7871">
          <w:pPr>
            <w:pStyle w:val="af6"/>
            <w:rPr>
              <w:rFonts w:cs="Times New Roman"/>
              <w:i/>
              <w:sz w:val="24"/>
              <w:lang w:val="ru-RU"/>
            </w:rPr>
          </w:pPr>
          <w:r w:rsidRPr="001F7871">
            <w:rPr>
              <w:rFonts w:cs="Times New Roman"/>
              <w:i/>
              <w:sz w:val="24"/>
              <w:lang w:val="ru-RU"/>
            </w:rPr>
            <w:t>Информационно-поисковая система "ЭТАЛОН", 22.11.2023</w:t>
          </w:r>
        </w:p>
        <w:p w:rsidR="001F7871" w:rsidRPr="001F7871" w:rsidRDefault="001F7871">
          <w:pPr>
            <w:pStyle w:val="af6"/>
            <w:rPr>
              <w:rFonts w:cs="Times New Roman"/>
              <w:i/>
              <w:sz w:val="24"/>
              <w:lang w:val="ru-RU"/>
            </w:rPr>
          </w:pPr>
          <w:r w:rsidRPr="001F7871">
            <w:rPr>
              <w:rFonts w:cs="Times New Roman"/>
              <w:i/>
              <w:sz w:val="24"/>
              <w:lang w:val="ru-RU"/>
            </w:rPr>
            <w:t>Национальный центр правовой информации Республики Беларусь</w:t>
          </w:r>
        </w:p>
      </w:tc>
    </w:tr>
  </w:tbl>
  <w:p w:rsidR="001F7871" w:rsidRPr="001F7871" w:rsidRDefault="001F7871">
    <w:pPr>
      <w:pStyle w:val="af6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C3E86" w:rsidRDefault="000C3E86" w:rsidP="001F7871">
      <w:r>
        <w:separator/>
      </w:r>
    </w:p>
  </w:footnote>
  <w:footnote w:type="continuationSeparator" w:id="0">
    <w:p w:rsidR="000C3E86" w:rsidRDefault="000C3E86" w:rsidP="001F7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871" w:rsidRDefault="001F7871" w:rsidP="009D21A1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end"/>
    </w:r>
  </w:p>
  <w:p w:rsidR="001F7871" w:rsidRDefault="001F7871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871" w:rsidRPr="001F7871" w:rsidRDefault="001F7871" w:rsidP="009D21A1">
    <w:pPr>
      <w:pStyle w:val="af4"/>
      <w:framePr w:wrap="around" w:vAnchor="text" w:hAnchor="margin" w:xAlign="center" w:y="1"/>
      <w:rPr>
        <w:rStyle w:val="af8"/>
        <w:rFonts w:cs="Times New Roman"/>
        <w:sz w:val="24"/>
      </w:rPr>
    </w:pPr>
    <w:r w:rsidRPr="001F7871">
      <w:rPr>
        <w:rStyle w:val="af8"/>
        <w:rFonts w:cs="Times New Roman"/>
        <w:sz w:val="24"/>
      </w:rPr>
      <w:fldChar w:fldCharType="begin"/>
    </w:r>
    <w:r w:rsidRPr="001F7871">
      <w:rPr>
        <w:rStyle w:val="af8"/>
        <w:rFonts w:cs="Times New Roman"/>
        <w:sz w:val="24"/>
      </w:rPr>
      <w:instrText xml:space="preserve"> PAGE </w:instrText>
    </w:r>
    <w:r w:rsidRPr="001F7871">
      <w:rPr>
        <w:rStyle w:val="af8"/>
        <w:rFonts w:cs="Times New Roman"/>
        <w:sz w:val="24"/>
      </w:rPr>
      <w:fldChar w:fldCharType="separate"/>
    </w:r>
    <w:r w:rsidRPr="001F7871">
      <w:rPr>
        <w:rStyle w:val="af8"/>
        <w:rFonts w:cs="Times New Roman"/>
        <w:noProof/>
        <w:sz w:val="24"/>
      </w:rPr>
      <w:t>2</w:t>
    </w:r>
    <w:r w:rsidRPr="001F7871">
      <w:rPr>
        <w:rStyle w:val="af8"/>
        <w:rFonts w:cs="Times New Roman"/>
        <w:sz w:val="24"/>
      </w:rPr>
      <w:fldChar w:fldCharType="end"/>
    </w:r>
  </w:p>
  <w:p w:rsidR="001F7871" w:rsidRPr="001F7871" w:rsidRDefault="001F7871">
    <w:pPr>
      <w:pStyle w:val="af4"/>
      <w:rPr>
        <w:rFonts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F7871" w:rsidRDefault="001F7871">
    <w:pPr>
      <w:pStyle w:val="af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871"/>
    <w:rsid w:val="0001475F"/>
    <w:rsid w:val="00020043"/>
    <w:rsid w:val="000B226D"/>
    <w:rsid w:val="000C3E86"/>
    <w:rsid w:val="000D62AF"/>
    <w:rsid w:val="00143170"/>
    <w:rsid w:val="00151337"/>
    <w:rsid w:val="0016284A"/>
    <w:rsid w:val="00170B17"/>
    <w:rsid w:val="00186E31"/>
    <w:rsid w:val="001C25AC"/>
    <w:rsid w:val="001F7871"/>
    <w:rsid w:val="00226A98"/>
    <w:rsid w:val="002529DC"/>
    <w:rsid w:val="00277C5A"/>
    <w:rsid w:val="002A16AF"/>
    <w:rsid w:val="002F3CE3"/>
    <w:rsid w:val="003146B7"/>
    <w:rsid w:val="00353FA2"/>
    <w:rsid w:val="00354F73"/>
    <w:rsid w:val="0040370E"/>
    <w:rsid w:val="00450708"/>
    <w:rsid w:val="004A34F6"/>
    <w:rsid w:val="004A7EC4"/>
    <w:rsid w:val="004B50A5"/>
    <w:rsid w:val="004F7C1E"/>
    <w:rsid w:val="00531F24"/>
    <w:rsid w:val="0056376A"/>
    <w:rsid w:val="0059615D"/>
    <w:rsid w:val="005B6C4A"/>
    <w:rsid w:val="00604834"/>
    <w:rsid w:val="00691D47"/>
    <w:rsid w:val="006C1895"/>
    <w:rsid w:val="00726D78"/>
    <w:rsid w:val="00727E89"/>
    <w:rsid w:val="007838C0"/>
    <w:rsid w:val="00783EDE"/>
    <w:rsid w:val="007A670B"/>
    <w:rsid w:val="00840063"/>
    <w:rsid w:val="008E6C33"/>
    <w:rsid w:val="00903B9D"/>
    <w:rsid w:val="009406D5"/>
    <w:rsid w:val="00945917"/>
    <w:rsid w:val="00992929"/>
    <w:rsid w:val="009D3ECB"/>
    <w:rsid w:val="00A570C8"/>
    <w:rsid w:val="00A952F6"/>
    <w:rsid w:val="00AD56D6"/>
    <w:rsid w:val="00B30A81"/>
    <w:rsid w:val="00B3527F"/>
    <w:rsid w:val="00B66D53"/>
    <w:rsid w:val="00BA0DB4"/>
    <w:rsid w:val="00BB79E7"/>
    <w:rsid w:val="00C020AD"/>
    <w:rsid w:val="00C254DA"/>
    <w:rsid w:val="00C27FB5"/>
    <w:rsid w:val="00C656C7"/>
    <w:rsid w:val="00C7734A"/>
    <w:rsid w:val="00D727A5"/>
    <w:rsid w:val="00DA4F67"/>
    <w:rsid w:val="00DD6200"/>
    <w:rsid w:val="00DE2B23"/>
    <w:rsid w:val="00E30AE0"/>
    <w:rsid w:val="00E31BBE"/>
    <w:rsid w:val="00E36B71"/>
    <w:rsid w:val="00E73869"/>
    <w:rsid w:val="00E86BC6"/>
    <w:rsid w:val="00EA3296"/>
    <w:rsid w:val="00F414B5"/>
    <w:rsid w:val="00F42208"/>
    <w:rsid w:val="00F735D6"/>
    <w:rsid w:val="00FA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270C0D-29A9-426E-90B7-AADD29A71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BC6"/>
    <w:pPr>
      <w:spacing w:after="0" w:line="240" w:lineRule="auto"/>
      <w:jc w:val="both"/>
    </w:pPr>
    <w:rPr>
      <w:rFonts w:ascii="Times New Roman" w:hAnsi="Times New Roman" w:cs="font289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C020AD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20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20AD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020AD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20AD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0AD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20AD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20AD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20AD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20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020AD"/>
    <w:rPr>
      <w:rFonts w:asciiTheme="majorHAnsi" w:eastAsiaTheme="majorEastAsia" w:hAnsiTheme="majorHAnsi" w:cs="font289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020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020AD"/>
    <w:rPr>
      <w:rFonts w:cs="font289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020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020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020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020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020AD"/>
    <w:rPr>
      <w:rFonts w:asciiTheme="majorHAnsi" w:eastAsiaTheme="majorEastAsia" w:hAnsiTheme="majorHAnsi"/>
    </w:rPr>
  </w:style>
  <w:style w:type="paragraph" w:customStyle="1" w:styleId="a3">
    <w:basedOn w:val="a"/>
    <w:next w:val="a"/>
    <w:uiPriority w:val="10"/>
    <w:qFormat/>
    <w:rsid w:val="00C020AD"/>
    <w:pPr>
      <w:spacing w:before="240" w:after="60"/>
      <w:jc w:val="center"/>
      <w:outlineLvl w:val="0"/>
    </w:pPr>
    <w:rPr>
      <w:rFonts w:asciiTheme="majorHAnsi" w:eastAsiaTheme="majorEastAsia" w:hAnsiTheme="majorHAnsi" w:cs="FreeSans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5"/>
    <w:uiPriority w:val="10"/>
    <w:rsid w:val="00C020AD"/>
    <w:rPr>
      <w:rFonts w:asciiTheme="majorHAnsi" w:eastAsiaTheme="majorEastAsia" w:hAnsiTheme="majorHAnsi" w:cs="FreeSans"/>
      <w:b/>
      <w:bCs/>
      <w:kern w:val="28"/>
      <w:sz w:val="32"/>
      <w:szCs w:val="32"/>
    </w:rPr>
  </w:style>
  <w:style w:type="paragraph" w:styleId="a5">
    <w:name w:val="Title"/>
    <w:basedOn w:val="a"/>
    <w:next w:val="a"/>
    <w:link w:val="a4"/>
    <w:uiPriority w:val="10"/>
    <w:rsid w:val="00C020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FreeSans"/>
      <w:b/>
      <w:bCs/>
      <w:kern w:val="28"/>
      <w:sz w:val="32"/>
      <w:szCs w:val="32"/>
    </w:rPr>
  </w:style>
  <w:style w:type="character" w:customStyle="1" w:styleId="11">
    <w:name w:val="Название Знак1"/>
    <w:basedOn w:val="a0"/>
    <w:uiPriority w:val="10"/>
    <w:rsid w:val="00C020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020AD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7">
    <w:name w:val="Подзаголовок Знак"/>
    <w:basedOn w:val="a0"/>
    <w:link w:val="a6"/>
    <w:uiPriority w:val="11"/>
    <w:rsid w:val="00C020A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020AD"/>
    <w:rPr>
      <w:b/>
      <w:bCs/>
    </w:rPr>
  </w:style>
  <w:style w:type="character" w:styleId="a9">
    <w:name w:val="Emphasis"/>
    <w:basedOn w:val="a0"/>
    <w:uiPriority w:val="20"/>
    <w:qFormat/>
    <w:rsid w:val="00C020A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020AD"/>
    <w:rPr>
      <w:rFonts w:cs="Times New Roman"/>
      <w:szCs w:val="32"/>
    </w:rPr>
  </w:style>
  <w:style w:type="paragraph" w:styleId="ab">
    <w:name w:val="List Paragraph"/>
    <w:basedOn w:val="a"/>
    <w:uiPriority w:val="34"/>
    <w:qFormat/>
    <w:rsid w:val="00C020AD"/>
    <w:pPr>
      <w:ind w:left="720"/>
      <w:contextualSpacing/>
    </w:pPr>
    <w:rPr>
      <w:rFonts w:cs="Times New Roman"/>
    </w:rPr>
  </w:style>
  <w:style w:type="paragraph" w:styleId="21">
    <w:name w:val="Quote"/>
    <w:basedOn w:val="a"/>
    <w:next w:val="a"/>
    <w:link w:val="22"/>
    <w:uiPriority w:val="29"/>
    <w:qFormat/>
    <w:rsid w:val="00C020AD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C020A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020AD"/>
    <w:pPr>
      <w:ind w:left="720" w:right="720"/>
    </w:pPr>
    <w:rPr>
      <w:rFonts w:cs="Times New Roman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020AD"/>
    <w:rPr>
      <w:b/>
      <w:i/>
      <w:sz w:val="24"/>
    </w:rPr>
  </w:style>
  <w:style w:type="character" w:styleId="ae">
    <w:name w:val="Subtle Emphasis"/>
    <w:uiPriority w:val="19"/>
    <w:qFormat/>
    <w:rsid w:val="00C020A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020A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020A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020A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020A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020AD"/>
    <w:pPr>
      <w:outlineLvl w:val="9"/>
    </w:pPr>
  </w:style>
  <w:style w:type="paragraph" w:customStyle="1" w:styleId="article">
    <w:name w:val="article"/>
    <w:basedOn w:val="a"/>
    <w:rsid w:val="001F7871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lang w:bidi="ar-SA"/>
    </w:rPr>
  </w:style>
  <w:style w:type="paragraph" w:customStyle="1" w:styleId="title">
    <w:name w:val="title"/>
    <w:basedOn w:val="a"/>
    <w:rsid w:val="001F7871"/>
    <w:pPr>
      <w:spacing w:before="240" w:after="240"/>
      <w:ind w:right="2268"/>
      <w:jc w:val="left"/>
    </w:pPr>
    <w:rPr>
      <w:rFonts w:eastAsia="Times New Roman" w:cs="Times New Roman"/>
      <w:b/>
      <w:bCs/>
      <w:szCs w:val="28"/>
      <w:lang w:bidi="ar-SA"/>
    </w:rPr>
  </w:style>
  <w:style w:type="paragraph" w:customStyle="1" w:styleId="chapter">
    <w:name w:val="chapter"/>
    <w:basedOn w:val="a"/>
    <w:rsid w:val="001F7871"/>
    <w:pPr>
      <w:spacing w:before="240" w:after="240"/>
      <w:jc w:val="center"/>
    </w:pPr>
    <w:rPr>
      <w:rFonts w:eastAsiaTheme="minorEastAsia" w:cs="Times New Roman"/>
      <w:b/>
      <w:bCs/>
      <w:caps/>
      <w:sz w:val="24"/>
      <w:lang w:bidi="ar-SA"/>
    </w:rPr>
  </w:style>
  <w:style w:type="paragraph" w:customStyle="1" w:styleId="preamble">
    <w:name w:val="preamble"/>
    <w:basedOn w:val="a"/>
    <w:rsid w:val="001F7871"/>
    <w:pPr>
      <w:ind w:firstLine="567"/>
    </w:pPr>
    <w:rPr>
      <w:rFonts w:eastAsiaTheme="minorEastAsia" w:cs="Times New Roman"/>
      <w:sz w:val="24"/>
      <w:lang w:bidi="ar-SA"/>
    </w:rPr>
  </w:style>
  <w:style w:type="paragraph" w:customStyle="1" w:styleId="snoskiline">
    <w:name w:val="snoskiline"/>
    <w:basedOn w:val="a"/>
    <w:rsid w:val="001F7871"/>
    <w:rPr>
      <w:rFonts w:eastAsiaTheme="minorEastAsia" w:cs="Times New Roman"/>
      <w:sz w:val="20"/>
      <w:szCs w:val="20"/>
      <w:lang w:bidi="ar-SA"/>
    </w:rPr>
  </w:style>
  <w:style w:type="paragraph" w:customStyle="1" w:styleId="changeadd">
    <w:name w:val="changeadd"/>
    <w:basedOn w:val="a"/>
    <w:rsid w:val="001F7871"/>
    <w:pPr>
      <w:ind w:left="1134" w:firstLine="567"/>
    </w:pPr>
    <w:rPr>
      <w:rFonts w:eastAsiaTheme="minorEastAsia" w:cs="Times New Roman"/>
      <w:sz w:val="24"/>
      <w:lang w:bidi="ar-SA"/>
    </w:rPr>
  </w:style>
  <w:style w:type="paragraph" w:customStyle="1" w:styleId="changei">
    <w:name w:val="changei"/>
    <w:basedOn w:val="a"/>
    <w:rsid w:val="001F7871"/>
    <w:pPr>
      <w:ind w:left="1021"/>
      <w:jc w:val="left"/>
    </w:pPr>
    <w:rPr>
      <w:rFonts w:eastAsiaTheme="minorEastAsia" w:cs="Times New Roman"/>
      <w:sz w:val="24"/>
      <w:lang w:bidi="ar-SA"/>
    </w:rPr>
  </w:style>
  <w:style w:type="paragraph" w:customStyle="1" w:styleId="newncpi">
    <w:name w:val="newncpi"/>
    <w:basedOn w:val="a"/>
    <w:rsid w:val="001F7871"/>
    <w:pPr>
      <w:ind w:firstLine="567"/>
    </w:pPr>
    <w:rPr>
      <w:rFonts w:eastAsiaTheme="minorEastAsia" w:cs="Times New Roman"/>
      <w:sz w:val="24"/>
      <w:lang w:bidi="ar-SA"/>
    </w:rPr>
  </w:style>
  <w:style w:type="paragraph" w:customStyle="1" w:styleId="newncpi0">
    <w:name w:val="newncpi0"/>
    <w:basedOn w:val="a"/>
    <w:rsid w:val="001F7871"/>
    <w:rPr>
      <w:rFonts w:eastAsiaTheme="minorEastAsia" w:cs="Times New Roman"/>
      <w:sz w:val="24"/>
      <w:lang w:bidi="ar-SA"/>
    </w:rPr>
  </w:style>
  <w:style w:type="paragraph" w:customStyle="1" w:styleId="newncpiv">
    <w:name w:val="newncpiv"/>
    <w:basedOn w:val="a"/>
    <w:rsid w:val="001F7871"/>
    <w:pPr>
      <w:ind w:firstLine="567"/>
    </w:pPr>
    <w:rPr>
      <w:rFonts w:eastAsiaTheme="minorEastAsia" w:cs="Times New Roman"/>
      <w:i/>
      <w:iCs/>
      <w:sz w:val="24"/>
      <w:lang w:bidi="ar-SA"/>
    </w:rPr>
  </w:style>
  <w:style w:type="paragraph" w:customStyle="1" w:styleId="snoskiv">
    <w:name w:val="snoskiv"/>
    <w:basedOn w:val="a"/>
    <w:rsid w:val="001F7871"/>
    <w:pPr>
      <w:ind w:firstLine="567"/>
    </w:pPr>
    <w:rPr>
      <w:rFonts w:eastAsiaTheme="minorEastAsia" w:cs="Times New Roman"/>
      <w:i/>
      <w:iCs/>
      <w:sz w:val="20"/>
      <w:szCs w:val="20"/>
      <w:lang w:bidi="ar-SA"/>
    </w:rPr>
  </w:style>
  <w:style w:type="character" w:customStyle="1" w:styleId="name">
    <w:name w:val="name"/>
    <w:basedOn w:val="a0"/>
    <w:rsid w:val="001F787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F787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F7871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F787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F7871"/>
    <w:rPr>
      <w:rFonts w:ascii="Times New Roman" w:hAnsi="Times New Roman" w:cs="Times New Roman" w:hint="default"/>
      <w:b/>
      <w:bCs/>
      <w:sz w:val="22"/>
      <w:szCs w:val="22"/>
    </w:rPr>
  </w:style>
  <w:style w:type="paragraph" w:styleId="af4">
    <w:name w:val="header"/>
    <w:basedOn w:val="a"/>
    <w:link w:val="af5"/>
    <w:uiPriority w:val="99"/>
    <w:unhideWhenUsed/>
    <w:rsid w:val="001F7871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F7871"/>
    <w:rPr>
      <w:rFonts w:ascii="Times New Roman" w:hAnsi="Times New Roman" w:cs="font289"/>
      <w:sz w:val="28"/>
      <w:szCs w:val="24"/>
    </w:rPr>
  </w:style>
  <w:style w:type="paragraph" w:styleId="af6">
    <w:name w:val="footer"/>
    <w:basedOn w:val="a"/>
    <w:link w:val="af7"/>
    <w:uiPriority w:val="99"/>
    <w:unhideWhenUsed/>
    <w:rsid w:val="001F787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F7871"/>
    <w:rPr>
      <w:rFonts w:ascii="Times New Roman" w:hAnsi="Times New Roman" w:cs="font289"/>
      <w:sz w:val="28"/>
      <w:szCs w:val="24"/>
    </w:rPr>
  </w:style>
  <w:style w:type="character" w:styleId="af8">
    <w:name w:val="page number"/>
    <w:basedOn w:val="a0"/>
    <w:uiPriority w:val="99"/>
    <w:semiHidden/>
    <w:unhideWhenUsed/>
    <w:rsid w:val="001F7871"/>
  </w:style>
  <w:style w:type="table" w:styleId="af9">
    <w:name w:val="Table Grid"/>
    <w:basedOn w:val="a1"/>
    <w:uiPriority w:val="59"/>
    <w:rsid w:val="001F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1817</Words>
  <Characters>14158</Characters>
  <Application>Microsoft Office Word</Application>
  <DocSecurity>0</DocSecurity>
  <Lines>283</Lines>
  <Paragraphs>134</Paragraphs>
  <ScaleCrop>false</ScaleCrop>
  <Company/>
  <LinksUpToDate>false</LinksUpToDate>
  <CharactersWithSpaces>15841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Резанов</dc:creator>
  <cp:keywords/>
  <dc:description/>
  <cp:lastModifiedBy>Александр Резанов</cp:lastModifiedBy>
  <cp:revision>1</cp:revision>
  <dcterms:created xsi:type="dcterms:W3CDTF">2023-11-22T07:08:00Z</dcterms:created>
  <dcterms:modified xsi:type="dcterms:W3CDTF">2023-11-22T07:09:00Z</dcterms:modified>
</cp:coreProperties>
</file>